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46649290.xml.htm"/>
      <w:bookmarkStart w:id="1" w:name="kswkform4_174664929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Pedraja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5340 KIETZKE LANE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202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RENO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NV</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89511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Employers Holdings, Inc.</w:t>
              </w:r>
            </w:hyperlink>
            <w:r>
              <w:rPr/>
              <w:t xml:space="preserve"> [ </w:t>
            </w:r>
            <w:r>
              <w:rPr>
                <w:rFonts w:ascii="Times;serif" w:hAnsi="Times;serif"/>
                <w:color w:val="0000FF"/>
                <w:sz w:val="24"/>
                <w:shd w:fill="FFFFFF" w:val="clear"/>
              </w:rPr>
              <w:t>EIG</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05/06/2025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47"/>
        <w:gridCol w:w="456"/>
        <w:gridCol w:w="798"/>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05/06/2025</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3,050</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48.59</w:t>
            </w:r>
            <w:r>
              <w:rPr>
                <w:rFonts w:ascii="Times;serif" w:hAnsi="Times;serif"/>
                <w:color w:val="008000"/>
                <w:position w:val="7"/>
                <w:sz w:val="16"/>
                <w:sz w:val="20"/>
                <w:shd w:fill="FFFFFF" w:val="clear"/>
              </w:rPr>
              <w:t>(1)</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7,330</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purchased in multiple transactions. The reporting person undertakes to provide to Employers Holdings, Inc.("EHI"), any security holder of EHI or the staff of the Securities and Exchange Commission, upon request, full information regarding the number of shares purchased at each separate price.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Lori A. Brown,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05/07/2025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0860" TargetMode="External"/><Relationship Id="rId5" Type="http://schemas.openxmlformats.org/officeDocument/2006/relationships/hyperlink" Target="http://www.sec.gov/cgi-bin/browse-edgar?action=getcompany&amp;CIK=000137904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625</Words>
  <Characters>3397</Characters>
  <CharactersWithSpaces>3960</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